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79" w:rsidRDefault="00D97279" w:rsidP="00D972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640"/>
          <w:sz w:val="27"/>
          <w:szCs w:val="27"/>
        </w:rPr>
      </w:pPr>
      <w:r>
        <w:rPr>
          <w:rFonts w:ascii="Arial" w:eastAsia="Times New Roman" w:hAnsi="Arial" w:cs="Arial"/>
          <w:noProof/>
          <w:color w:val="313640"/>
          <w:sz w:val="27"/>
          <w:szCs w:val="27"/>
        </w:rPr>
        <w:drawing>
          <wp:inline distT="0" distB="0" distL="0" distR="0">
            <wp:extent cx="3333750" cy="1257300"/>
            <wp:effectExtent l="19050" t="0" r="0" b="0"/>
            <wp:docPr id="1" name="Picture 0" descr="Homespects Homegauge Logo 350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spects Homegauge Logo 350x1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</w:p>
    <w:p w:rsidR="00D97279" w:rsidRDefault="00D97279" w:rsidP="00D972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Agreement for Home Inspection Services</w:t>
      </w:r>
    </w:p>
    <w:p w:rsidR="00D97279" w:rsidRPr="00D97279" w:rsidRDefault="00D97279" w:rsidP="00D972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640"/>
          <w:sz w:val="27"/>
          <w:szCs w:val="27"/>
        </w:rPr>
      </w:pP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For and in consideration of the terms of this agreemen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t for Home Inspection Services, </w:t>
      </w:r>
      <w:proofErr w:type="spellStart"/>
      <w:r w:rsidRPr="00D97279">
        <w:rPr>
          <w:rFonts w:ascii="Arial" w:eastAsia="Times New Roman" w:hAnsi="Arial" w:cs="Arial"/>
          <w:color w:val="313640"/>
          <w:sz w:val="27"/>
          <w:szCs w:val="27"/>
        </w:rPr>
        <w:t>HomeSpects</w:t>
      </w:r>
      <w:proofErr w:type="spellEnd"/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 of Arkans</w:t>
      </w:r>
      <w:r w:rsidR="00A14A88">
        <w:rPr>
          <w:rFonts w:ascii="Arial" w:eastAsia="Times New Roman" w:hAnsi="Arial" w:cs="Arial"/>
          <w:color w:val="313640"/>
          <w:sz w:val="27"/>
          <w:szCs w:val="27"/>
        </w:rPr>
        <w:t xml:space="preserve">as, Inspector, and __________________________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Client</w:t>
      </w:r>
      <w:r w:rsidR="00A14A88">
        <w:rPr>
          <w:rFonts w:ascii="Arial" w:eastAsia="Times New Roman" w:hAnsi="Arial" w:cs="Arial"/>
          <w:color w:val="313640"/>
          <w:sz w:val="27"/>
          <w:szCs w:val="27"/>
        </w:rPr>
        <w:t>(s)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, agree to the following: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1. The purpose and scope of this inspection is to provide the Cli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ent with a better understanding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of the property's condition as observed at the time of the home inspection.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2. The Inspector agrees to perform a visual inspection of the subject property and 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to provide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the Client with a written report identifying visually obser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vable major deficiencies of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inspected systems and components that exist at the time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 of the inspection. The written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report will include the following systems only. STRUCTURAL, EXTERIO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R, ROOFING,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PLUMBING, ELECTRICAL, HEATING, CE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NTRAL AIR CONDITIONING, GENERAL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INTERIOR, INSULATION, VENTILATION, FIREPLACES AND SOLID FUEL BURNING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br/>
        <w:t>APPLIANCES.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3. The inspection and the report will be performed according t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o the standards of the American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Society of Home Inspectors (ASHI®), and the terms in thi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s agreement shall have the same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meaning given them in the ASHI Standards. A copy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 of the ASHI® standards will be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provided at the client's request. The inspection and the re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port are performed and prepared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for the sole, confidential and exclusive use and possessio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n for the Client. The Inspector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accepts no responsibility for the use or misinterpretation by third parties.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4. Systems and items which are excluded from the inspection include, but are not limited t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o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following: recreational playgr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ound facilities, geological and soil conditions, sprinkler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systems (fire and lawn), solar systems, water wells, 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below grade septic and drainage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s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ystems, forced air furnace heat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exchangers, hard wired smoke detectors, wir</w:t>
      </w:r>
      <w:r>
        <w:rPr>
          <w:rFonts w:ascii="Arial" w:eastAsia="Times New Roman" w:hAnsi="Arial" w:cs="Arial"/>
          <w:color w:val="313640"/>
          <w:sz w:val="27"/>
          <w:szCs w:val="27"/>
        </w:rPr>
        <w:t xml:space="preserve">ing not part </w:t>
      </w:r>
      <w:proofErr w:type="spellStart"/>
      <w:r>
        <w:rPr>
          <w:rFonts w:ascii="Arial" w:eastAsia="Times New Roman" w:hAnsi="Arial" w:cs="Arial"/>
          <w:color w:val="313640"/>
          <w:sz w:val="27"/>
          <w:szCs w:val="27"/>
        </w:rPr>
        <w:t>of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the</w:t>
      </w:r>
      <w:proofErr w:type="spellEnd"/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 primary electrical distribution systems (including</w:t>
      </w:r>
      <w:r w:rsidR="00334711">
        <w:rPr>
          <w:rFonts w:ascii="Arial" w:eastAsia="Times New Roman" w:hAnsi="Arial" w:cs="Arial"/>
          <w:color w:val="313640"/>
          <w:sz w:val="27"/>
          <w:szCs w:val="27"/>
        </w:rPr>
        <w:t xml:space="preserve"> but not limited to: intercoms,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telephone, cable TV, low voltage wiring, security systems, audio and 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computer systems)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appliances including portable air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lastRenderedPageBreak/>
        <w:t>conditioning units, and items con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sidered to be cosmetic.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Any comments regarding excluded systems and items are f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or information only and are not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part of the inspection. The presence or absence of pests in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cluding visible wood destroying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insects is excluded from this inspection, except where noted 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for informational purposes.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Client is urged to contact a reput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able and licensed specialist if identification and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extermination of the excluded pests is desired.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5. The Inspector is not required to move personal property, debris, furniture, equip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ment, and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carpeting or like materials which may impede or limit visibili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ty. Concealed or latent defects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are excluded from the inspection. Equipment and syst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ems will not be dismantled.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nspection is not intended to be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technically exhaustive, nor is it a</w:t>
      </w:r>
      <w:r w:rsidR="009F709D">
        <w:rPr>
          <w:rFonts w:ascii="Arial" w:eastAsia="Times New Roman" w:hAnsi="Arial" w:cs="Arial"/>
          <w:color w:val="313640"/>
          <w:sz w:val="27"/>
          <w:szCs w:val="27"/>
        </w:rPr>
        <w:t xml:space="preserve"> compliance inspection for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any governmental codes or regulations.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6. The inspection and the report do not address, and are not in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tended to address, the possible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presence of, or danger from asbestos, microbial growth, ra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don gas, lead-based paint, urea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formaldehyde, soil contamination, absence, presence, or 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condition of buried oil storage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tanks, pesticides, toxic or flammable chemicals, water or airbo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rne related illness or disease,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and all other similar or potentially hazardous substances and conditions. The </w:t>
      </w:r>
      <w:r w:rsidR="00A14CAA">
        <w:rPr>
          <w:rFonts w:ascii="Arial" w:eastAsia="Times New Roman" w:hAnsi="Arial" w:cs="Arial"/>
          <w:color w:val="313640"/>
          <w:sz w:val="27"/>
          <w:szCs w:val="27"/>
        </w:rPr>
        <w:t xml:space="preserve">Client is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urged to contact a competent specialist if information, identif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ication or testing of the above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is desired.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7. Neither the inspection nor the inspection report is a 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warranty, expressed or implied,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regarding the adequacy performance, or condition of any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 inspected property, system, 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item. Client acknowledges that the condition of inspect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ed property, system or item, is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subject to change after the report is issued. The inspection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 and report are not intended to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reflect the value of the premises or to make any represent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ation as to a recommendation 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non-recommendation of purchase or suitability of use. The</w:t>
      </w:r>
      <w:r w:rsidR="008F5F6B">
        <w:rPr>
          <w:rFonts w:ascii="Arial" w:eastAsia="Times New Roman" w:hAnsi="Arial" w:cs="Arial"/>
          <w:color w:val="313640"/>
          <w:sz w:val="27"/>
          <w:szCs w:val="27"/>
        </w:rPr>
        <w:t xml:space="preserve"> inspection and report are only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intended to express the opinion of the inspector based on a v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isible inspection of accessible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portions of property, systems and items of existing conditions, at the time of inspection.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8. The parties agree that the maximum liability for the Inspec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tor arising from the failure to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perform any of the obligations stated in this agr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eement SHALL NOT EXCEED THE FEE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PAID FOR THE INSPECTION.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9. Payment is due upon completion of the on-site inspection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, unless other arrangements are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made.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10. This agreement represents the entire agreement between the Inspector and the Client. No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change or modification shall be enforceable against either 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party unless such change 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modification is in writing and signed by all parties. This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 agreement 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lastRenderedPageBreak/>
        <w:t xml:space="preserve">shall be binding and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enforceable by the parties, and their heirs, executors, 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administrators, successors, and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assigns.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11. Any matter concerning the interpretation of this Agreemen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t, the Inspection Report or any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claim based upon either of them shall be subject to mediatio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n between the Inspector and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Client or failing such mediation shall be resolved by 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arbitration accordance with the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Construction Industry Arbitration Rules of the American Arbi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tration Association, except for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the rules pertaining to the arbitrator selection. The th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ree (3) arbitrators should have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knowledge of the home inspection industry and one arbit</w:t>
      </w:r>
      <w:r w:rsidR="00A14CAA">
        <w:rPr>
          <w:rFonts w:ascii="Arial" w:eastAsia="Times New Roman" w:hAnsi="Arial" w:cs="Arial"/>
          <w:color w:val="313640"/>
          <w:sz w:val="27"/>
          <w:szCs w:val="27"/>
        </w:rPr>
        <w:t xml:space="preserve">rator must be a member of ASHI®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 xml:space="preserve">or Arkansas Association of Real Estate Inspectors (AAREI) 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with at least five (5) years of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Home Inspection experience.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12. Client gives permission for Inspector to share report with any Realtor(s) involved.</w:t>
      </w:r>
    </w:p>
    <w:p w:rsidR="00D97279" w:rsidRPr="00D97279" w:rsidRDefault="00D97279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t>Client has read this entire Agreement and accepts and understa</w:t>
      </w:r>
      <w:r w:rsidR="008A2219">
        <w:rPr>
          <w:rFonts w:ascii="Arial" w:eastAsia="Times New Roman" w:hAnsi="Arial" w:cs="Arial"/>
          <w:color w:val="313640"/>
          <w:sz w:val="27"/>
          <w:szCs w:val="27"/>
        </w:rPr>
        <w:t xml:space="preserve">nds this Agreement as hereby </w:t>
      </w:r>
      <w:r w:rsidRPr="00D97279">
        <w:rPr>
          <w:rFonts w:ascii="Arial" w:eastAsia="Times New Roman" w:hAnsi="Arial" w:cs="Arial"/>
          <w:color w:val="313640"/>
          <w:sz w:val="27"/>
          <w:szCs w:val="27"/>
        </w:rPr>
        <w:t>acknowledged with the receipt of this report, whether signed or not.</w:t>
      </w:r>
    </w:p>
    <w:p w:rsidR="00D97279" w:rsidRPr="00D97279" w:rsidRDefault="00F51386" w:rsidP="00D972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640"/>
          <w:sz w:val="27"/>
          <w:szCs w:val="27"/>
        </w:rPr>
      </w:pPr>
      <w:r w:rsidRPr="00D97279">
        <w:rPr>
          <w:rFonts w:ascii="Arial" w:eastAsia="Times New Roman" w:hAnsi="Arial" w:cs="Arial"/>
          <w:color w:val="31364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="00D97279" w:rsidRPr="00D97279">
        <w:rPr>
          <w:rFonts w:ascii="Arial" w:eastAsia="Times New Roman" w:hAnsi="Arial" w:cs="Arial"/>
          <w:b/>
          <w:bCs/>
          <w:color w:val="313640"/>
          <w:sz w:val="27"/>
        </w:rPr>
        <w:t>CLIENT OR CLIENT'S REPRESENTATIVE HAS CAREFULLY READ THE FOREGOING, AGREES TO IT, AND ACKNOWLEDGES RECEIPT OF A COPY OF THIS AGREEMENT.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46"/>
        <w:gridCol w:w="176"/>
      </w:tblGrid>
      <w:tr w:rsidR="008A2219" w:rsidRPr="00D97279" w:rsidTr="0039117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</w:p>
        </w:tc>
        <w:tc>
          <w:tcPr>
            <w:tcW w:w="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</w:p>
        </w:tc>
      </w:tr>
      <w:tr w:rsidR="008A2219" w:rsidRPr="00D97279" w:rsidTr="0039117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Default="008A221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Client Signature</w:t>
            </w:r>
            <w:r w:rsidR="00D120E2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(s)</w:t>
            </w:r>
            <w:r w:rsidR="00D97279" w:rsidRPr="00D97279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_____________________</w:t>
            </w:r>
            <w:r w:rsidR="0039117B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__________</w:t>
            </w:r>
          </w:p>
          <w:p w:rsidR="0039117B" w:rsidRDefault="0039117B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 xml:space="preserve">                             </w:t>
            </w:r>
            <w:r w:rsidR="00D120E2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_______________________________</w:t>
            </w:r>
          </w:p>
          <w:p w:rsidR="0039117B" w:rsidRPr="00D97279" w:rsidRDefault="0039117B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</w:p>
        </w:tc>
        <w:tc>
          <w:tcPr>
            <w:tcW w:w="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8A221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3640"/>
                <w:sz w:val="27"/>
                <w:szCs w:val="27"/>
              </w:rPr>
              <w:t xml:space="preserve">        </w:t>
            </w:r>
          </w:p>
        </w:tc>
      </w:tr>
      <w:tr w:rsidR="008A2219" w:rsidRPr="00D97279" w:rsidTr="0039117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 w:rsidRPr="00D97279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Client Initials:</w:t>
            </w:r>
            <w:r w:rsidR="00FD533B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________</w:t>
            </w:r>
          </w:p>
          <w:p w:rsidR="00001F52" w:rsidRPr="00D97279" w:rsidRDefault="00001F52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Date Signed: _________</w:t>
            </w:r>
          </w:p>
        </w:tc>
        <w:tc>
          <w:tcPr>
            <w:tcW w:w="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</w:p>
        </w:tc>
      </w:tr>
    </w:tbl>
    <w:p w:rsidR="00D97279" w:rsidRPr="00D97279" w:rsidRDefault="00D97279" w:rsidP="00D9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6"/>
        <w:gridCol w:w="1711"/>
      </w:tblGrid>
      <w:tr w:rsidR="00D97279" w:rsidRPr="00D97279" w:rsidTr="00D972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 w:rsidRPr="00D97279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Inspector Name: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  <w:r w:rsidRPr="00D97279">
              <w:rPr>
                <w:rFonts w:ascii="Arial" w:eastAsia="Times New Roman" w:hAnsi="Arial" w:cs="Arial"/>
                <w:color w:val="313640"/>
                <w:sz w:val="27"/>
                <w:szCs w:val="27"/>
              </w:rPr>
              <w:t>Keith Caldwell</w:t>
            </w:r>
          </w:p>
        </w:tc>
      </w:tr>
      <w:tr w:rsidR="00D97279" w:rsidRPr="00D97279" w:rsidTr="00D972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  <w:r w:rsidRPr="00D97279"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  <w:t>Inspector Initials: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  <w:r w:rsidRPr="00D97279">
              <w:rPr>
                <w:rFonts w:ascii="Arial" w:eastAsia="Times New Roman" w:hAnsi="Arial" w:cs="Arial"/>
                <w:color w:val="313640"/>
                <w:sz w:val="27"/>
                <w:szCs w:val="27"/>
              </w:rPr>
              <w:t>KC</w:t>
            </w:r>
          </w:p>
        </w:tc>
      </w:tr>
      <w:tr w:rsidR="00D97279" w:rsidRPr="00D97279" w:rsidTr="00D9727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1364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279" w:rsidRPr="00D97279" w:rsidRDefault="00D97279" w:rsidP="00D97279">
            <w:pPr>
              <w:spacing w:after="0" w:line="240" w:lineRule="auto"/>
              <w:rPr>
                <w:rFonts w:ascii="Arial" w:eastAsia="Times New Roman" w:hAnsi="Arial" w:cs="Arial"/>
                <w:color w:val="313640"/>
                <w:sz w:val="27"/>
                <w:szCs w:val="27"/>
              </w:rPr>
            </w:pPr>
          </w:p>
        </w:tc>
      </w:tr>
    </w:tbl>
    <w:p w:rsidR="00CC2E0E" w:rsidRDefault="00CC2E0E"/>
    <w:sectPr w:rsidR="00CC2E0E" w:rsidSect="0028559D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9D" w:rsidRDefault="0028559D" w:rsidP="0028559D">
      <w:pPr>
        <w:spacing w:after="0" w:line="240" w:lineRule="auto"/>
      </w:pPr>
      <w:r>
        <w:separator/>
      </w:r>
    </w:p>
  </w:endnote>
  <w:endnote w:type="continuationSeparator" w:id="1">
    <w:p w:rsidR="0028559D" w:rsidRDefault="0028559D" w:rsidP="002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6672"/>
      <w:docPartObj>
        <w:docPartGallery w:val="Page Numbers (Bottom of Page)"/>
        <w:docPartUnique/>
      </w:docPartObj>
    </w:sdtPr>
    <w:sdtContent>
      <w:p w:rsidR="0028559D" w:rsidRDefault="00F51386">
        <w:pPr>
          <w:pStyle w:val="Footer"/>
          <w:jc w:val="center"/>
        </w:pPr>
        <w:fldSimple w:instr=" PAGE   \* MERGEFORMAT ">
          <w:r w:rsidR="009E0A29">
            <w:rPr>
              <w:noProof/>
            </w:rPr>
            <w:t>3</w:t>
          </w:r>
        </w:fldSimple>
      </w:p>
    </w:sdtContent>
  </w:sdt>
  <w:p w:rsidR="0028559D" w:rsidRDefault="00285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9D" w:rsidRDefault="0028559D" w:rsidP="0028559D">
      <w:pPr>
        <w:spacing w:after="0" w:line="240" w:lineRule="auto"/>
      </w:pPr>
      <w:r>
        <w:separator/>
      </w:r>
    </w:p>
  </w:footnote>
  <w:footnote w:type="continuationSeparator" w:id="1">
    <w:p w:rsidR="0028559D" w:rsidRDefault="0028559D" w:rsidP="0028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279"/>
    <w:rsid w:val="00001F52"/>
    <w:rsid w:val="0028559D"/>
    <w:rsid w:val="00334711"/>
    <w:rsid w:val="0039117B"/>
    <w:rsid w:val="00762679"/>
    <w:rsid w:val="00866D92"/>
    <w:rsid w:val="008A2219"/>
    <w:rsid w:val="008F5F6B"/>
    <w:rsid w:val="00964CC9"/>
    <w:rsid w:val="009E0A29"/>
    <w:rsid w:val="009F709D"/>
    <w:rsid w:val="00A14A88"/>
    <w:rsid w:val="00A14CAA"/>
    <w:rsid w:val="00CC2E0E"/>
    <w:rsid w:val="00D120E2"/>
    <w:rsid w:val="00D97279"/>
    <w:rsid w:val="00DF03D5"/>
    <w:rsid w:val="00E93BD7"/>
    <w:rsid w:val="00F51386"/>
    <w:rsid w:val="00F969BC"/>
    <w:rsid w:val="00FD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72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59D"/>
  </w:style>
  <w:style w:type="paragraph" w:styleId="Footer">
    <w:name w:val="footer"/>
    <w:basedOn w:val="Normal"/>
    <w:link w:val="FooterChar"/>
    <w:uiPriority w:val="99"/>
    <w:unhideWhenUsed/>
    <w:rsid w:val="0028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keithcaldwell74@yahoo.com</dc:creator>
  <cp:lastModifiedBy>keith</cp:lastModifiedBy>
  <cp:revision>2</cp:revision>
  <cp:lastPrinted>2021-07-21T16:50:00Z</cp:lastPrinted>
  <dcterms:created xsi:type="dcterms:W3CDTF">2021-07-21T16:54:00Z</dcterms:created>
  <dcterms:modified xsi:type="dcterms:W3CDTF">2021-07-21T16:54:00Z</dcterms:modified>
</cp:coreProperties>
</file>